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4393" w14:textId="77777777" w:rsidR="00390AB4" w:rsidRPr="008070D0" w:rsidRDefault="00390AB4" w:rsidP="008070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70D0">
        <w:rPr>
          <w:rFonts w:ascii="Times New Roman" w:hAnsi="Times New Roman" w:cs="Times New Roman"/>
          <w:b/>
          <w:sz w:val="20"/>
          <w:szCs w:val="20"/>
          <w:lang w:val="kk-KZ"/>
        </w:rPr>
        <w:t>700614400308</w:t>
      </w:r>
    </w:p>
    <w:p w14:paraId="63123D7C" w14:textId="77777777" w:rsidR="00390AB4" w:rsidRPr="008070D0" w:rsidRDefault="00390AB4" w:rsidP="008070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70D0">
        <w:rPr>
          <w:rFonts w:ascii="Times New Roman" w:hAnsi="Times New Roman" w:cs="Times New Roman"/>
          <w:b/>
          <w:sz w:val="20"/>
          <w:szCs w:val="20"/>
          <w:lang w:val="kk-KZ"/>
        </w:rPr>
        <w:t>87750788630</w:t>
      </w:r>
    </w:p>
    <w:p w14:paraId="4DCDAB38" w14:textId="77777777" w:rsidR="00390AB4" w:rsidRPr="008070D0" w:rsidRDefault="00390AB4" w:rsidP="008070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62E4FC5" w14:textId="77777777" w:rsidR="00390AB4" w:rsidRPr="008070D0" w:rsidRDefault="00390AB4" w:rsidP="008070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70D0">
        <w:rPr>
          <w:rFonts w:ascii="Times New Roman" w:hAnsi="Times New Roman" w:cs="Times New Roman"/>
          <w:b/>
          <w:sz w:val="20"/>
          <w:szCs w:val="20"/>
          <w:lang w:val="kk-KZ"/>
        </w:rPr>
        <w:t>ТЛЕУЛИЕВА Гульжан Алиаскаровна,</w:t>
      </w:r>
    </w:p>
    <w:p w14:paraId="19B71CE6" w14:textId="77777777" w:rsidR="00390AB4" w:rsidRPr="008070D0" w:rsidRDefault="00390AB4" w:rsidP="008070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70D0"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IT лицейінің орыс тілі мен әдебиеті пәні мұғалімі.</w:t>
      </w:r>
    </w:p>
    <w:p w14:paraId="20DC5F5A" w14:textId="77777777" w:rsidR="00390AB4" w:rsidRPr="008070D0" w:rsidRDefault="00390AB4" w:rsidP="008070D0">
      <w:pPr>
        <w:pStyle w:val="a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70D0">
        <w:rPr>
          <w:rFonts w:ascii="Times New Roman" w:hAnsi="Times New Roman" w:cs="Times New Roman"/>
          <w:b/>
          <w:sz w:val="20"/>
          <w:szCs w:val="20"/>
        </w:rPr>
        <w:t>Шымкент қаласы</w:t>
      </w:r>
    </w:p>
    <w:p w14:paraId="4142B139" w14:textId="77777777" w:rsidR="006103A1" w:rsidRPr="008070D0" w:rsidRDefault="006103A1" w:rsidP="008070D0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695B405" w14:textId="77777777" w:rsidR="006A623B" w:rsidRPr="008070D0" w:rsidRDefault="00390AB4" w:rsidP="008070D0">
      <w:pPr>
        <w:tabs>
          <w:tab w:val="left" w:pos="7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b/>
          <w:bCs/>
          <w:sz w:val="20"/>
          <w:szCs w:val="20"/>
          <w:lang w:val="sq-AL"/>
        </w:rPr>
        <w:t>МОТИВАЦИЯ УЧЕБНОЙ ДЕЯТЕЛЬНОСТИ УЧАЩИХСЯ И ОБЕСПЕЧЕНИЕ УСЛОВИЙ ДЛЯ ЕЁ РАЗВИТИЯ НА УРОКАХ РУССКОГО ЯЗЫКА И ЛИТЕРАТУРЫ</w:t>
      </w:r>
    </w:p>
    <w:p w14:paraId="2827F544" w14:textId="77777777" w:rsidR="004D3793" w:rsidRPr="008070D0" w:rsidRDefault="004D3793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14:paraId="1FF8F631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>Мотивация играет ключевую роль в образовательном процессе, влияя на успешность усвоения знаний, активность учащихся и их стремление к самосовершенствованию. На уроках русского языка и литературы мотивация особенно важна, так как эти дисциплины требуют не только запоминания правил, но и творческого подхода, аналитического мышления и эмоционального вовлечения. В данной статье рассматриваются основные подходы к формированию мотивации учащихся и условия, необходимые для её развития.</w:t>
      </w:r>
    </w:p>
    <w:p w14:paraId="2D096A07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>Мотивация может быть внутренней (когнитивный интерес, стремление к самовыражению) и внешней (оценки, похвала, соревновательный дух). Теории мотивации, такие как теория самоопределения (Райан и Деси) и теория атрибуции (Вайнер), подчеркивают важность автономии, чувства компетентности и значимости изучаемого материала для формирования устойчивого интереса.</w:t>
      </w:r>
    </w:p>
    <w:p w14:paraId="5D35592C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b/>
          <w:bCs/>
          <w:sz w:val="20"/>
          <w:szCs w:val="20"/>
          <w:lang w:val="sq-AL"/>
        </w:rPr>
        <w:t>Внутренние и внешние мотивы</w:t>
      </w:r>
    </w:p>
    <w:p w14:paraId="62AAC386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>Внутренние мотивы включают любознательность, интерес к предмету, удовольствие от процесса обучения. Они наиболее эффективны, так как обеспечивают устойчивость интереса. Внешние мотивы, такие как оценки, поощрения, наказания и конкуренция, могут стимулировать активность, но не всегда приводят к глубокой вовлеченности в процесс обучения. Также стоит учитывать мотивацию достижения, когда ученик стремится к успеху, и мотивацию избегания неудач, когда главным стимулом является страх перед низкими оценками или критикой.</w:t>
      </w:r>
    </w:p>
    <w:p w14:paraId="4C1BE404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b/>
          <w:bCs/>
          <w:sz w:val="20"/>
          <w:szCs w:val="20"/>
          <w:lang w:val="sq-AL"/>
        </w:rPr>
        <w:t>Психологические аспекты мотивации</w:t>
      </w:r>
    </w:p>
    <w:p w14:paraId="65073C5A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>Психологические исследования показывают, что на мотивацию влияет не только содержание учебного материала, но и среда обучения, взаимоотношения с учителем и одноклассниками. Поддерживающая атмосфера, возможность проявлять инициативу и участвовать в принятии решений повышает уровень вовлеченности. Учащиеся должны чувствовать, что их мнение ценно, а процесс обучения направлен не только на получение знаний, но и на их личностное развитие.</w:t>
      </w:r>
    </w:p>
    <w:p w14:paraId="61A32CCC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b/>
          <w:bCs/>
          <w:sz w:val="20"/>
          <w:szCs w:val="20"/>
          <w:lang w:val="sq-AL"/>
        </w:rPr>
        <w:t>Способы повышения мотивации на уроках русского языка и литературы</w:t>
      </w:r>
    </w:p>
    <w:p w14:paraId="4BFA81B9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b/>
          <w:bCs/>
          <w:sz w:val="20"/>
          <w:szCs w:val="20"/>
          <w:lang w:val="sq-AL"/>
        </w:rPr>
        <w:t>Использование игровых технологий</w:t>
      </w:r>
    </w:p>
    <w:p w14:paraId="644F7A76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>Квесты, ролевые игры и литературные викторины позволяют сделать процесс обучения увлекательным, развивают коммуникативные навыки, способствуют лучшему запоминанию материала. Игровые элементы помогают снять напряжение и стимулируют активное участие всех учеников.</w:t>
      </w:r>
    </w:p>
    <w:p w14:paraId="5819DC0E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Pr="008070D0">
        <w:rPr>
          <w:rFonts w:ascii="Times New Roman" w:hAnsi="Times New Roman" w:cs="Times New Roman"/>
          <w:b/>
          <w:bCs/>
          <w:sz w:val="20"/>
          <w:szCs w:val="20"/>
          <w:lang w:val="sq-AL"/>
        </w:rPr>
        <w:t>вязь с реальной жизнью</w:t>
      </w:r>
    </w:p>
    <w:p w14:paraId="731BE118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>Примеры из современной культуры, обсуждение актуальных проблем на основе литературных произведений способствуют повышению интереса. Например, изучение произведений классической литературы через призму современных событий помогает учащимся увидеть их актуальность, а работа с текстами популярных авторов и анализ кинематографических адаптаций способствует более глубокому осмыслению.</w:t>
      </w:r>
    </w:p>
    <w:p w14:paraId="0F975806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b/>
          <w:bCs/>
          <w:sz w:val="20"/>
          <w:szCs w:val="20"/>
          <w:lang w:val="sq-AL"/>
        </w:rPr>
        <w:t>Проектная деятельность</w:t>
      </w:r>
    </w:p>
    <w:p w14:paraId="3C188CDC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>Создание ученических проектов (презентации, видеоролики, подкасты) развивает самостоятельность и критическое мышление. Проекты могут быть индивидуальными или групповыми, включая исследовательскую деятельность, анализ литературных произведений, написание эссе и участие в дискуссиях. Работа в проектных группах формирует навыки сотрудничества и ответственности.</w:t>
      </w:r>
    </w:p>
    <w:p w14:paraId="14E0B3FC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b/>
          <w:bCs/>
          <w:sz w:val="20"/>
          <w:szCs w:val="20"/>
          <w:lang w:val="sq-AL"/>
        </w:rPr>
        <w:t xml:space="preserve">Использование цифровых технологий </w:t>
      </w:r>
    </w:p>
    <w:p w14:paraId="0B6578C8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>Образовательные платформы, интерактивные тесты, онлайн-дискуссии способствуют вовлечению учащихся. Цифровые технологии помогают персонализировать обучение, учитывать индивидуальные потребности и ритм работы каждого ученика. Например, использование интерактивных досок, подкастов и онлайн-курсов позволяет адаптировать материал под разные стили обучения.</w:t>
      </w:r>
    </w:p>
    <w:p w14:paraId="4ED746E7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b/>
          <w:bCs/>
          <w:sz w:val="20"/>
          <w:szCs w:val="20"/>
          <w:lang w:val="sq-AL"/>
        </w:rPr>
        <w:t>Дифференцированный подход</w:t>
      </w:r>
    </w:p>
    <w:p w14:paraId="33C7F93D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>Учет индивидуальных особенностей учеников позволяет создать комфортные условия для обучения. Например, одни ученики лучше усваивают материал в форме диалога, другим удобнее работать с текстами и анализом информации. Разнообразие заданий (эссе, дискуссии, творческие проекты) способствует удовлетворению различных образовательных потребностей.</w:t>
      </w:r>
    </w:p>
    <w:p w14:paraId="19B17387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b/>
          <w:bCs/>
          <w:sz w:val="20"/>
          <w:szCs w:val="20"/>
          <w:lang w:val="sq-AL"/>
        </w:rPr>
        <w:t>Методы активного обучения</w:t>
      </w:r>
    </w:p>
    <w:p w14:paraId="47A9B7C4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lastRenderedPageBreak/>
        <w:t>Дискуссии, дебаты, работа в группах, творческие задания способствуют развитию критического мышления и самостоятельности. Использование метода «перевернутого класса», когда ученики самостоятельно изучают материал, а затем обсуждают его с преподавателем, повышает ответственность за результат.</w:t>
      </w:r>
    </w:p>
    <w:p w14:paraId="54FBBD1C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b/>
          <w:bCs/>
          <w:sz w:val="20"/>
          <w:szCs w:val="20"/>
          <w:lang w:val="sq-AL"/>
        </w:rPr>
        <w:t>Роль учителя в обеспечении мотивации</w:t>
      </w:r>
    </w:p>
    <w:p w14:paraId="5892AC05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 xml:space="preserve">Учитель должен выступать не только передатчиком знаний, но и мотиватором, способным заинтересовать учеников, поддерживать их стремление к самосовершенствованию. </w:t>
      </w:r>
    </w:p>
    <w:p w14:paraId="0DDE1549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>Важны:</w:t>
      </w:r>
    </w:p>
    <w:p w14:paraId="1BE3405A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</w:rPr>
        <w:t>- э</w:t>
      </w:r>
      <w:r w:rsidRPr="008070D0">
        <w:rPr>
          <w:rFonts w:ascii="Times New Roman" w:hAnsi="Times New Roman" w:cs="Times New Roman"/>
          <w:sz w:val="20"/>
          <w:szCs w:val="20"/>
          <w:lang w:val="sq-AL"/>
        </w:rPr>
        <w:t>моциональная вовлеченность педагога;</w:t>
      </w:r>
    </w:p>
    <w:p w14:paraId="78288453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</w:rPr>
        <w:t>- с</w:t>
      </w:r>
      <w:r w:rsidRPr="008070D0">
        <w:rPr>
          <w:rFonts w:ascii="Times New Roman" w:hAnsi="Times New Roman" w:cs="Times New Roman"/>
          <w:sz w:val="20"/>
          <w:szCs w:val="20"/>
          <w:lang w:val="sq-AL"/>
        </w:rPr>
        <w:t>оздание благоприятного психологического климата в классе;</w:t>
      </w:r>
    </w:p>
    <w:p w14:paraId="456956DE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</w:rPr>
        <w:t>- п</w:t>
      </w:r>
      <w:r w:rsidRPr="008070D0">
        <w:rPr>
          <w:rFonts w:ascii="Times New Roman" w:hAnsi="Times New Roman" w:cs="Times New Roman"/>
          <w:sz w:val="20"/>
          <w:szCs w:val="20"/>
          <w:lang w:val="sq-AL"/>
        </w:rPr>
        <w:t>оддержка инициативы и самостоятельности учащихся;</w:t>
      </w:r>
    </w:p>
    <w:p w14:paraId="75366015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</w:rPr>
        <w:t>- п</w:t>
      </w:r>
      <w:r w:rsidRPr="008070D0">
        <w:rPr>
          <w:rFonts w:ascii="Times New Roman" w:hAnsi="Times New Roman" w:cs="Times New Roman"/>
          <w:sz w:val="20"/>
          <w:szCs w:val="20"/>
          <w:lang w:val="sq-AL"/>
        </w:rPr>
        <w:t>оощрение успехов и адекватная оценка усилий;</w:t>
      </w:r>
    </w:p>
    <w:p w14:paraId="4210F2E0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</w:rPr>
        <w:t>- п</w:t>
      </w:r>
      <w:r w:rsidRPr="008070D0">
        <w:rPr>
          <w:rFonts w:ascii="Times New Roman" w:hAnsi="Times New Roman" w:cs="Times New Roman"/>
          <w:sz w:val="20"/>
          <w:szCs w:val="20"/>
          <w:lang w:val="sq-AL"/>
        </w:rPr>
        <w:t>рименение современных педагогических методик;</w:t>
      </w:r>
    </w:p>
    <w:p w14:paraId="1F424EEC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</w:rPr>
        <w:t>- г</w:t>
      </w:r>
      <w:r w:rsidRPr="008070D0">
        <w:rPr>
          <w:rFonts w:ascii="Times New Roman" w:hAnsi="Times New Roman" w:cs="Times New Roman"/>
          <w:sz w:val="20"/>
          <w:szCs w:val="20"/>
          <w:lang w:val="sq-AL"/>
        </w:rPr>
        <w:t>ибкость в выборе подходов к обучению.</w:t>
      </w:r>
    </w:p>
    <w:p w14:paraId="4DDA7B84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 xml:space="preserve">Кроме того, учителю важно поддерживать атмосферу сотрудничества, помогать ученикам осознавать ценность знаний, развивать интерес к предмету. Один из эффективных способов </w:t>
      </w:r>
      <w:r w:rsidR="00A75110" w:rsidRPr="008070D0">
        <w:rPr>
          <w:rFonts w:ascii="Times New Roman" w:hAnsi="Times New Roman" w:cs="Times New Roman"/>
          <w:sz w:val="20"/>
          <w:szCs w:val="20"/>
          <w:lang w:val="sq-AL"/>
        </w:rPr>
        <w:t>–</w:t>
      </w:r>
      <w:r w:rsidRPr="008070D0">
        <w:rPr>
          <w:rFonts w:ascii="Times New Roman" w:hAnsi="Times New Roman" w:cs="Times New Roman"/>
          <w:sz w:val="20"/>
          <w:szCs w:val="20"/>
          <w:lang w:val="sq-AL"/>
        </w:rPr>
        <w:t xml:space="preserve"> вовлечение учащихся в процесс принятия решений, например, выбор тем для обсуждения или видов творческих заданий. Также значимым фактором является поддержка инициатив учеников, возможность свободного самовыражения и конструктивного диалога.</w:t>
      </w:r>
    </w:p>
    <w:p w14:paraId="51C1513E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>Мотивация учащихся в изучении русского языка и литературы формируется за счет сочетания внутренних и внешних факторов. Для её развития необходимы современные педагогические методики, поддерживающие познавательный интерес, эмоциональную вовлеченность и личностное развитие учащихся. Учитель играет центральную роль в этом процессе, создавая условия для продуктивного и осмысленного обучения.</w:t>
      </w:r>
    </w:p>
    <w:p w14:paraId="00568CA5" w14:textId="77777777" w:rsidR="006A623B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 xml:space="preserve">Важно учитывать, что мотивация </w:t>
      </w:r>
      <w:bookmarkStart w:id="0" w:name="_Hlk189863473"/>
      <w:r w:rsidRPr="008070D0">
        <w:rPr>
          <w:rFonts w:ascii="Times New Roman" w:hAnsi="Times New Roman" w:cs="Times New Roman"/>
          <w:sz w:val="20"/>
          <w:szCs w:val="20"/>
          <w:lang w:val="sq-AL"/>
        </w:rPr>
        <w:t>–</w:t>
      </w:r>
      <w:bookmarkEnd w:id="0"/>
      <w:r w:rsidRPr="008070D0">
        <w:rPr>
          <w:rFonts w:ascii="Times New Roman" w:hAnsi="Times New Roman" w:cs="Times New Roman"/>
          <w:sz w:val="20"/>
          <w:szCs w:val="20"/>
          <w:lang w:val="sq-AL"/>
        </w:rPr>
        <w:t xml:space="preserve"> это не статичное явление, а динамический процесс, требующий постоянного обновления методов преподавания, адаптации к индивидуальным особенностям учащихся и изменениям в образовательной среде. Эффективная мотивация способствует формированию у учащихся не только знаний и навыков, но и более глубокого понимания изучаемых тем, критического мышления и способности применять полученные знания на практике.</w:t>
      </w:r>
    </w:p>
    <w:p w14:paraId="56851D5E" w14:textId="2E0E9A4B" w:rsidR="00146DBE" w:rsidRPr="008070D0" w:rsidRDefault="006A623B" w:rsidP="008070D0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070D0">
        <w:rPr>
          <w:rFonts w:ascii="Times New Roman" w:hAnsi="Times New Roman" w:cs="Times New Roman"/>
          <w:sz w:val="20"/>
          <w:szCs w:val="20"/>
          <w:lang w:val="sq-AL"/>
        </w:rPr>
        <w:t>Таким образом, грамотное сочетание теоретических знаний, интерактивных методов и личной заинтересованности учителя в успехе учеников помогает создать эффективную образовательную среду, способствующую развитию мотивации и любви к изучаемому предмету. В дальнейшем важно продолжать исследовать и внедрять новые педагогические технологии, позволяющие поддерживать высокий уровень учебной мотивации и адаптировать процесс обучения к меняющимся условиям современной образовательной системы.</w:t>
      </w:r>
    </w:p>
    <w:sectPr w:rsidR="00146DBE" w:rsidRPr="008070D0" w:rsidSect="00200DD3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0496D"/>
    <w:multiLevelType w:val="multilevel"/>
    <w:tmpl w:val="1AE4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3564A"/>
    <w:multiLevelType w:val="multilevel"/>
    <w:tmpl w:val="5A1C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734BE"/>
    <w:multiLevelType w:val="multilevel"/>
    <w:tmpl w:val="3EC0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D098D"/>
    <w:multiLevelType w:val="multilevel"/>
    <w:tmpl w:val="4020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990229">
    <w:abstractNumId w:val="2"/>
  </w:num>
  <w:num w:numId="2" w16cid:durableId="218709065">
    <w:abstractNumId w:val="3"/>
  </w:num>
  <w:num w:numId="3" w16cid:durableId="1928882901">
    <w:abstractNumId w:val="1"/>
  </w:num>
  <w:num w:numId="4" w16cid:durableId="58996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3AC"/>
    <w:rsid w:val="000101C4"/>
    <w:rsid w:val="000147AB"/>
    <w:rsid w:val="00046000"/>
    <w:rsid w:val="00061863"/>
    <w:rsid w:val="000A4B7C"/>
    <w:rsid w:val="000F4303"/>
    <w:rsid w:val="00146DBE"/>
    <w:rsid w:val="001612DD"/>
    <w:rsid w:val="001703B3"/>
    <w:rsid w:val="001B40A3"/>
    <w:rsid w:val="00200422"/>
    <w:rsid w:val="00200DD3"/>
    <w:rsid w:val="00212F58"/>
    <w:rsid w:val="0022068C"/>
    <w:rsid w:val="0025272C"/>
    <w:rsid w:val="002D432A"/>
    <w:rsid w:val="002E6D5F"/>
    <w:rsid w:val="00390AB4"/>
    <w:rsid w:val="00440A4F"/>
    <w:rsid w:val="004D2383"/>
    <w:rsid w:val="004D3793"/>
    <w:rsid w:val="00521B0E"/>
    <w:rsid w:val="0052257C"/>
    <w:rsid w:val="006103A1"/>
    <w:rsid w:val="006A43AC"/>
    <w:rsid w:val="006A623B"/>
    <w:rsid w:val="00782F68"/>
    <w:rsid w:val="00793615"/>
    <w:rsid w:val="0080422F"/>
    <w:rsid w:val="008070D0"/>
    <w:rsid w:val="008F304D"/>
    <w:rsid w:val="00913340"/>
    <w:rsid w:val="00913C7B"/>
    <w:rsid w:val="00965AC3"/>
    <w:rsid w:val="009C3CCF"/>
    <w:rsid w:val="00A75110"/>
    <w:rsid w:val="00AD4E4F"/>
    <w:rsid w:val="00BF5184"/>
    <w:rsid w:val="00C13625"/>
    <w:rsid w:val="00CF33E2"/>
    <w:rsid w:val="00DB0C54"/>
    <w:rsid w:val="00E5322B"/>
    <w:rsid w:val="00EC2C6E"/>
    <w:rsid w:val="00F10EF5"/>
    <w:rsid w:val="00F6156B"/>
    <w:rsid w:val="00F9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17D2B"/>
  <w15:docId w15:val="{91F3182A-9BAE-4765-8E8A-B57C38CC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3A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A4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4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3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4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A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43AC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390AB4"/>
    <w:rPr>
      <w:rFonts w:ascii="Calibri" w:eastAsia="Calibri" w:hAnsi="Calibri" w:cs="Calibri"/>
      <w:lang w:val="kk-KZ"/>
    </w:rPr>
  </w:style>
  <w:style w:type="paragraph" w:styleId="a8">
    <w:name w:val="No Spacing"/>
    <w:link w:val="a7"/>
    <w:uiPriority w:val="1"/>
    <w:qFormat/>
    <w:rsid w:val="00390AB4"/>
    <w:pPr>
      <w:spacing w:after="0" w:line="240" w:lineRule="auto"/>
    </w:pPr>
    <w:rPr>
      <w:rFonts w:ascii="Calibri" w:eastAsia="Calibri" w:hAnsi="Calibri" w:cs="Calibri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E57D-C2FA-4F20-B9D4-E3F1785E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</dc:creator>
  <cp:lastModifiedBy>SAMAT SADYKOV</cp:lastModifiedBy>
  <cp:revision>17</cp:revision>
  <dcterms:created xsi:type="dcterms:W3CDTF">2025-02-07T16:51:00Z</dcterms:created>
  <dcterms:modified xsi:type="dcterms:W3CDTF">2025-03-13T06:44:00Z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286291c7d0b80a6e48f8eabc0b7f3d205fddbdd5401a9ef8ef83336ead130448</vt:lpwstr>
  </property>
</Properties>
</file>